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1A35" w14:textId="6A853360" w:rsidR="00F4504E" w:rsidRPr="00404AFA" w:rsidRDefault="00EF193E" w:rsidP="00810D02">
      <w:pPr>
        <w:pStyle w:val="Kop2"/>
        <w:tabs>
          <w:tab w:val="left" w:pos="7797"/>
        </w:tabs>
        <w:rPr>
          <w:rFonts w:ascii="Arial" w:hAnsi="Arial" w:cs="Arial"/>
          <w:color w:val="64395F"/>
          <w:sz w:val="28"/>
          <w:szCs w:val="28"/>
          <w:lang w:eastAsia="nl-NL"/>
        </w:rPr>
      </w:pPr>
      <w:r w:rsidRPr="00404AFA">
        <w:rPr>
          <w:rFonts w:ascii="Arial" w:hAnsi="Arial" w:cs="Arial"/>
          <w:color w:val="64395F"/>
          <w:sz w:val="28"/>
          <w:szCs w:val="28"/>
          <w:lang w:eastAsia="nl-NL"/>
          <w14:textFill>
            <w14:solidFill>
              <w14:srgbClr w14:val="64395F">
                <w14:lumMod w14:val="75000"/>
              </w14:srgbClr>
            </w14:solidFill>
          </w14:textFill>
        </w:rPr>
        <w:t>Opzet w</w:t>
      </w:r>
      <w:r w:rsidR="00810D02" w:rsidRPr="00404AFA">
        <w:rPr>
          <w:rFonts w:ascii="Arial" w:hAnsi="Arial" w:cs="Arial"/>
          <w:color w:val="64395F"/>
          <w:sz w:val="28"/>
          <w:szCs w:val="28"/>
          <w:lang w:eastAsia="nl-NL"/>
        </w:rPr>
        <w:t>orkshop Tijdig spreken over levenseinde</w:t>
      </w:r>
    </w:p>
    <w:p w14:paraId="47E02A5C" w14:textId="77777777" w:rsidR="00F4504E" w:rsidRPr="00627D9D" w:rsidRDefault="00F4504E" w:rsidP="006F1C39">
      <w:pPr>
        <w:shd w:val="clear" w:color="auto" w:fill="FFFFFF"/>
        <w:spacing w:after="0" w:line="255" w:lineRule="atLeast"/>
        <w:rPr>
          <w:rFonts w:ascii="Arial" w:hAnsi="Arial" w:cs="Arial"/>
          <w:b/>
          <w:bCs/>
          <w:color w:val="26282D"/>
          <w:sz w:val="18"/>
          <w:szCs w:val="18"/>
          <w:lang w:eastAsia="nl-NL"/>
        </w:rPr>
      </w:pPr>
    </w:p>
    <w:p w14:paraId="2E74C142" w14:textId="06D4EE47" w:rsidR="00F4504E" w:rsidRDefault="00F4504E" w:rsidP="00D376B3">
      <w:pPr>
        <w:shd w:val="clear" w:color="auto" w:fill="FFFFFF"/>
        <w:spacing w:before="60" w:after="150" w:line="255" w:lineRule="atLeas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elraster"/>
        <w:tblpPr w:leftFromText="141" w:rightFromText="141" w:vertAnchor="text" w:horzAnchor="margin" w:tblpY="470"/>
        <w:tblW w:w="9466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5785"/>
      </w:tblGrid>
      <w:tr w:rsidR="00EF193E" w14:paraId="3B09E4F8" w14:textId="77777777" w:rsidTr="00EF193E">
        <w:tc>
          <w:tcPr>
            <w:tcW w:w="704" w:type="dxa"/>
          </w:tcPr>
          <w:p w14:paraId="3EBF8A85" w14:textId="77777777" w:rsidR="00EF193E" w:rsidRPr="00A716DE" w:rsidRDefault="00EF193E" w:rsidP="00B11C27">
            <w:pPr>
              <w:rPr>
                <w:b/>
              </w:rPr>
            </w:pPr>
            <w:r w:rsidRPr="00A716DE">
              <w:rPr>
                <w:b/>
              </w:rPr>
              <w:t>Tijd</w:t>
            </w:r>
          </w:p>
        </w:tc>
        <w:tc>
          <w:tcPr>
            <w:tcW w:w="2977" w:type="dxa"/>
          </w:tcPr>
          <w:p w14:paraId="5531EB0E" w14:textId="77777777" w:rsidR="00EF193E" w:rsidRPr="00A716DE" w:rsidRDefault="00EF193E" w:rsidP="00B11C27">
            <w:pPr>
              <w:rPr>
                <w:b/>
              </w:rPr>
            </w:pPr>
            <w:proofErr w:type="gramStart"/>
            <w:r w:rsidRPr="00A716DE">
              <w:rPr>
                <w:b/>
              </w:rPr>
              <w:t>Onderwerp /</w:t>
            </w:r>
            <w:proofErr w:type="gramEnd"/>
            <w:r w:rsidRPr="00A716DE">
              <w:rPr>
                <w:b/>
              </w:rPr>
              <w:t xml:space="preserve"> oefening</w:t>
            </w:r>
          </w:p>
        </w:tc>
        <w:tc>
          <w:tcPr>
            <w:tcW w:w="5785" w:type="dxa"/>
          </w:tcPr>
          <w:p w14:paraId="68D3748D" w14:textId="0F7E5F00" w:rsidR="00EF193E" w:rsidRPr="00A716DE" w:rsidRDefault="00EF193E" w:rsidP="00EF193E">
            <w:pPr>
              <w:ind w:right="-1818"/>
              <w:rPr>
                <w:b/>
              </w:rPr>
            </w:pPr>
            <w:r>
              <w:rPr>
                <w:b/>
              </w:rPr>
              <w:t xml:space="preserve">Inhoud </w:t>
            </w:r>
          </w:p>
        </w:tc>
      </w:tr>
      <w:tr w:rsidR="00EF193E" w14:paraId="4B1626BD" w14:textId="77777777" w:rsidTr="00EF193E">
        <w:tc>
          <w:tcPr>
            <w:tcW w:w="704" w:type="dxa"/>
          </w:tcPr>
          <w:p w14:paraId="13D968CD" w14:textId="30A8EA6B" w:rsidR="00EF193E" w:rsidRDefault="00EF193E" w:rsidP="00195167">
            <w:r>
              <w:t>5’</w:t>
            </w:r>
          </w:p>
        </w:tc>
        <w:tc>
          <w:tcPr>
            <w:tcW w:w="2977" w:type="dxa"/>
          </w:tcPr>
          <w:p w14:paraId="169633BA" w14:textId="43F8FB83" w:rsidR="00EF193E" w:rsidRPr="00195167" w:rsidRDefault="00EF193E" w:rsidP="00195167">
            <w:r w:rsidRPr="00195167">
              <w:t>Kennismaking</w:t>
            </w:r>
          </w:p>
        </w:tc>
        <w:tc>
          <w:tcPr>
            <w:tcW w:w="5785" w:type="dxa"/>
          </w:tcPr>
          <w:p w14:paraId="1B4B2357" w14:textId="77777777" w:rsidR="00EF193E" w:rsidRDefault="00EF193E" w:rsidP="00B11C27"/>
        </w:tc>
      </w:tr>
      <w:tr w:rsidR="00EF193E" w14:paraId="0A1E2EB8" w14:textId="77777777" w:rsidTr="00EF193E">
        <w:tc>
          <w:tcPr>
            <w:tcW w:w="704" w:type="dxa"/>
          </w:tcPr>
          <w:p w14:paraId="0D592FB5" w14:textId="55E31630" w:rsidR="00EF193E" w:rsidRDefault="00EF193E" w:rsidP="00B11C27">
            <w:r>
              <w:t>10’</w:t>
            </w:r>
          </w:p>
          <w:p w14:paraId="3187F657" w14:textId="77777777" w:rsidR="00EF193E" w:rsidRDefault="00EF193E" w:rsidP="00B11C27"/>
          <w:p w14:paraId="48023B4D" w14:textId="77777777" w:rsidR="00EF193E" w:rsidRDefault="00EF193E" w:rsidP="00B11C27"/>
          <w:p w14:paraId="18A9CEB1" w14:textId="77777777" w:rsidR="00EF193E" w:rsidRDefault="00EF193E" w:rsidP="00B11C27"/>
          <w:p w14:paraId="456B2E59" w14:textId="77777777" w:rsidR="00EF193E" w:rsidRDefault="00EF193E" w:rsidP="00B11C27"/>
          <w:p w14:paraId="74A211AC" w14:textId="153E9DFD" w:rsidR="00EF193E" w:rsidRDefault="00EF193E" w:rsidP="00B11C27"/>
        </w:tc>
        <w:tc>
          <w:tcPr>
            <w:tcW w:w="2977" w:type="dxa"/>
          </w:tcPr>
          <w:p w14:paraId="088CDDD0" w14:textId="5333A96F" w:rsidR="00EF193E" w:rsidRPr="00195167" w:rsidRDefault="00EF193E" w:rsidP="00B11C27">
            <w:r w:rsidRPr="00195167">
              <w:t>Inleiding: waarom tijdig spreken?</w:t>
            </w:r>
          </w:p>
          <w:p w14:paraId="56A2122F" w14:textId="77777777" w:rsidR="00EF193E" w:rsidRPr="00195167" w:rsidRDefault="00EF193E" w:rsidP="00195167"/>
        </w:tc>
        <w:tc>
          <w:tcPr>
            <w:tcW w:w="5785" w:type="dxa"/>
          </w:tcPr>
          <w:p w14:paraId="7E05AA79" w14:textId="77777777" w:rsidR="00EF193E" w:rsidRPr="005E2FA4" w:rsidRDefault="00EF193E" w:rsidP="00195167">
            <w:r w:rsidRPr="005E2FA4">
              <w:t>Noodzaak en doel training: tijdig spreken = eerder spreken = ACP</w:t>
            </w:r>
          </w:p>
          <w:p w14:paraId="3A69E954" w14:textId="77777777" w:rsidR="00EF193E" w:rsidRPr="00CF5915" w:rsidRDefault="00EF193E" w:rsidP="00195167">
            <w:r w:rsidRPr="00CF5915">
              <w:t>Probleem: uitstellen, overbodige intensieve zorg aan het einde van het leven (onnodige belasting/lijden, kosten)</w:t>
            </w:r>
            <w:r>
              <w:t>.</w:t>
            </w:r>
          </w:p>
          <w:p w14:paraId="0C2921A5" w14:textId="77777777" w:rsidR="00EF193E" w:rsidRPr="00CF5915" w:rsidRDefault="00EF193E" w:rsidP="00195167">
            <w:r>
              <w:t>Drie</w:t>
            </w:r>
            <w:r w:rsidRPr="00CF5915">
              <w:t xml:space="preserve"> problemen bij arts: </w:t>
            </w:r>
            <w:r w:rsidRPr="00195167">
              <w:rPr>
                <w:i/>
              </w:rPr>
              <w:t>schroom, timing, hoop</w:t>
            </w:r>
            <w:r>
              <w:rPr>
                <w:b/>
              </w:rPr>
              <w:t xml:space="preserve"> </w:t>
            </w:r>
            <w:r w:rsidRPr="00CF5915">
              <w:t xml:space="preserve">(67% </w:t>
            </w:r>
            <w:r>
              <w:t>geeft aan het moeilijk t</w:t>
            </w:r>
            <w:r w:rsidRPr="00CF5915">
              <w:t>e</w:t>
            </w:r>
            <w:r>
              <w:t xml:space="preserve"> </w:t>
            </w:r>
            <w:r w:rsidRPr="00CF5915">
              <w:t>vinden</w:t>
            </w:r>
            <w:r>
              <w:t xml:space="preserve">; </w:t>
            </w:r>
            <w:proofErr w:type="spellStart"/>
            <w:r>
              <w:t>evidence</w:t>
            </w:r>
            <w:proofErr w:type="spellEnd"/>
            <w:r>
              <w:t xml:space="preserve"> bespreken (KNMG, </w:t>
            </w:r>
            <w:proofErr w:type="spellStart"/>
            <w:r>
              <w:t>mednet</w:t>
            </w:r>
            <w:proofErr w:type="spellEnd"/>
            <w:r>
              <w:t>)</w:t>
            </w:r>
          </w:p>
          <w:p w14:paraId="50063AB4" w14:textId="77777777" w:rsidR="00EF193E" w:rsidRDefault="00EF193E" w:rsidP="00195167">
            <w:pPr>
              <w:rPr>
                <w:noProof/>
              </w:rPr>
            </w:pPr>
            <w:r w:rsidRPr="00CF5915">
              <w:t>Doelen: schroom overwinnen</w:t>
            </w:r>
            <w:r>
              <w:t>, handreiking timing, omgaan met hoop</w:t>
            </w:r>
            <w:r w:rsidRPr="00CF5915">
              <w:t xml:space="preserve"> </w:t>
            </w:r>
            <w:r w:rsidRPr="00CF5915">
              <w:rPr>
                <w:noProof/>
              </w:rPr>
              <w:sym w:font="Wingdings" w:char="F0E0"/>
            </w:r>
            <w:r w:rsidRPr="00CF5915">
              <w:rPr>
                <w:noProof/>
              </w:rPr>
              <w:t xml:space="preserve"> betere, gepaste zorg, minder kosten</w:t>
            </w:r>
          </w:p>
          <w:p w14:paraId="11DB5665" w14:textId="1A06E2FC" w:rsidR="00EF193E" w:rsidRPr="00EC21DF" w:rsidRDefault="00EF193E" w:rsidP="00195167">
            <w:r w:rsidRPr="00EC21DF">
              <w:t xml:space="preserve">Noemen: </w:t>
            </w:r>
            <w:r>
              <w:t xml:space="preserve">Ondersteuning </w:t>
            </w:r>
            <w:r w:rsidRPr="00EC21DF">
              <w:t>Pall netwerk</w:t>
            </w:r>
            <w:r>
              <w:t xml:space="preserve"> en </w:t>
            </w:r>
            <w:proofErr w:type="spellStart"/>
            <w:r>
              <w:t>HaCa</w:t>
            </w:r>
            <w:proofErr w:type="spellEnd"/>
          </w:p>
          <w:p w14:paraId="78B815F4" w14:textId="1E3FAE7B" w:rsidR="00EF193E" w:rsidRPr="00195167" w:rsidRDefault="00EF193E" w:rsidP="00195167">
            <w:pPr>
              <w:rPr>
                <w:i/>
              </w:rPr>
            </w:pPr>
            <w:r w:rsidRPr="00195167">
              <w:rPr>
                <w:i/>
              </w:rPr>
              <w:t>Afstemmen: (h)erkennen we dit? Eerder spreken?</w:t>
            </w:r>
          </w:p>
        </w:tc>
      </w:tr>
      <w:tr w:rsidR="00EF193E" w14:paraId="3B9D161E" w14:textId="77777777" w:rsidTr="00EF193E">
        <w:trPr>
          <w:trHeight w:val="818"/>
        </w:trPr>
        <w:tc>
          <w:tcPr>
            <w:tcW w:w="704" w:type="dxa"/>
          </w:tcPr>
          <w:p w14:paraId="56B50197" w14:textId="235C0D11" w:rsidR="00EF193E" w:rsidRPr="008B27BF" w:rsidRDefault="00EF193E" w:rsidP="00B11C27">
            <w:r>
              <w:t>10’</w:t>
            </w:r>
          </w:p>
        </w:tc>
        <w:tc>
          <w:tcPr>
            <w:tcW w:w="2977" w:type="dxa"/>
          </w:tcPr>
          <w:p w14:paraId="24574062" w14:textId="67361AE9" w:rsidR="00EF193E" w:rsidRPr="00B30B03" w:rsidRDefault="00EF193E" w:rsidP="00B30B03">
            <w:pPr>
              <w:spacing w:after="0" w:line="240" w:lineRule="auto"/>
              <w:contextualSpacing/>
            </w:pPr>
            <w:r w:rsidRPr="00B30B03">
              <w:t>Schroom: hoe kijken we tegen de dood aan?</w:t>
            </w:r>
          </w:p>
        </w:tc>
        <w:tc>
          <w:tcPr>
            <w:tcW w:w="5785" w:type="dxa"/>
          </w:tcPr>
          <w:p w14:paraId="33E84E03" w14:textId="0B2BD610" w:rsidR="00EF193E" w:rsidRPr="00183B9C" w:rsidRDefault="00EF193E" w:rsidP="00195167">
            <w:pPr>
              <w:rPr>
                <w:noProof/>
              </w:rPr>
            </w:pPr>
            <w:r w:rsidRPr="00EC21DF">
              <w:t>De patiënt:</w:t>
            </w:r>
            <w:r>
              <w:rPr>
                <w:b/>
              </w:rPr>
              <w:t xml:space="preserve"> </w:t>
            </w:r>
            <w:r w:rsidRPr="00B30B03">
              <w:t>Sterfstijlen</w:t>
            </w:r>
            <w:r>
              <w:rPr>
                <w:b/>
              </w:rPr>
              <w:t xml:space="preserve"> </w:t>
            </w:r>
            <w:r w:rsidRPr="00EC21DF"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aansluiten</w:t>
            </w:r>
          </w:p>
        </w:tc>
      </w:tr>
      <w:tr w:rsidR="00EF193E" w14:paraId="0761EF00" w14:textId="77777777" w:rsidTr="00EF193E">
        <w:trPr>
          <w:trHeight w:val="1255"/>
        </w:trPr>
        <w:tc>
          <w:tcPr>
            <w:tcW w:w="704" w:type="dxa"/>
          </w:tcPr>
          <w:p w14:paraId="4A055BEE" w14:textId="2D047014" w:rsidR="00EF193E" w:rsidRDefault="00EF193E" w:rsidP="00B11C27">
            <w:r>
              <w:t>15’</w:t>
            </w:r>
          </w:p>
        </w:tc>
        <w:tc>
          <w:tcPr>
            <w:tcW w:w="2977" w:type="dxa"/>
          </w:tcPr>
          <w:p w14:paraId="4AA48596" w14:textId="6335C2FB" w:rsidR="00EF193E" w:rsidRPr="00195167" w:rsidRDefault="00EF193E" w:rsidP="00195167">
            <w:r w:rsidRPr="00B30B03">
              <w:t>De dokter en de dood</w:t>
            </w:r>
            <w:r>
              <w:t>: d</w:t>
            </w:r>
            <w:r w:rsidRPr="007A66B7">
              <w:t>okters kiezen anders</w:t>
            </w:r>
          </w:p>
        </w:tc>
        <w:tc>
          <w:tcPr>
            <w:tcW w:w="5785" w:type="dxa"/>
          </w:tcPr>
          <w:p w14:paraId="24A5BA50" w14:textId="43B76CAF" w:rsidR="00EF193E" w:rsidRPr="00B30B03" w:rsidRDefault="00EF193E" w:rsidP="00195167">
            <w:pPr>
              <w:rPr>
                <w:b/>
              </w:rPr>
            </w:pPr>
            <w:r w:rsidRPr="00B30B03">
              <w:t>Kaarten</w:t>
            </w:r>
            <w:r>
              <w:t xml:space="preserve">: </w:t>
            </w:r>
            <w:r w:rsidRPr="007A66B7">
              <w:t>Wat is voor jou belangrijk?</w:t>
            </w:r>
            <w:r w:rsidRPr="00183B9C">
              <w:t xml:space="preserve"> (</w:t>
            </w:r>
            <w:proofErr w:type="gramStart"/>
            <w:r>
              <w:t>kaartspel</w:t>
            </w:r>
            <w:proofErr w:type="gramEnd"/>
            <w:r>
              <w:t xml:space="preserve">; </w:t>
            </w:r>
            <w:r w:rsidRPr="00183B9C">
              <w:t>3 stapels maken van de kaarten)</w:t>
            </w:r>
            <w:r>
              <w:t>. En wat betekent dat voor aan</w:t>
            </w:r>
            <w:r w:rsidRPr="007A66B7">
              <w:t>s</w:t>
            </w:r>
            <w:r>
              <w:t>l</w:t>
            </w:r>
            <w:r w:rsidRPr="007A66B7">
              <w:t>uiten bij patiënt (waar</w:t>
            </w:r>
            <w:r>
              <w:t xml:space="preserve"> moet je bedacht/alert op zijn?)</w:t>
            </w:r>
          </w:p>
        </w:tc>
      </w:tr>
      <w:tr w:rsidR="00EF193E" w14:paraId="19A49F92" w14:textId="77777777" w:rsidTr="00EF193E">
        <w:trPr>
          <w:trHeight w:val="1061"/>
        </w:trPr>
        <w:tc>
          <w:tcPr>
            <w:tcW w:w="704" w:type="dxa"/>
          </w:tcPr>
          <w:p w14:paraId="6FA92569" w14:textId="0E81EBA0" w:rsidR="00EF193E" w:rsidRDefault="00EF193E" w:rsidP="00B11C27">
            <w:r>
              <w:t>25’</w:t>
            </w:r>
          </w:p>
        </w:tc>
        <w:tc>
          <w:tcPr>
            <w:tcW w:w="2977" w:type="dxa"/>
          </w:tcPr>
          <w:p w14:paraId="5527A621" w14:textId="5B6F73E3" w:rsidR="00EF193E" w:rsidRDefault="00EF193E" w:rsidP="00B30B03">
            <w:r w:rsidRPr="00B30B03">
              <w:t>Timing:</w:t>
            </w:r>
            <w:r>
              <w:rPr>
                <w:b/>
              </w:rPr>
              <w:t xml:space="preserve"> </w:t>
            </w:r>
            <w:r w:rsidRPr="008B27BF">
              <w:t>medisch</w:t>
            </w:r>
            <w:r>
              <w:t>,</w:t>
            </w:r>
            <w:r w:rsidRPr="008B27BF">
              <w:t xml:space="preserve"> logistiek</w:t>
            </w:r>
            <w:r>
              <w:t>, R</w:t>
            </w:r>
            <w:r w:rsidRPr="008B27BF">
              <w:t>TA</w:t>
            </w:r>
          </w:p>
        </w:tc>
        <w:tc>
          <w:tcPr>
            <w:tcW w:w="5785" w:type="dxa"/>
          </w:tcPr>
          <w:p w14:paraId="1906D2B5" w14:textId="4323E57D" w:rsidR="00EF193E" w:rsidRDefault="00EF193E" w:rsidP="00B30B03">
            <w:r>
              <w:t>Is het medisch gezien een goed moment? Is de patiënt eraan toe?</w:t>
            </w:r>
          </w:p>
          <w:p w14:paraId="59F29C8B" w14:textId="2CF20325" w:rsidR="00EF193E" w:rsidRDefault="00EF193E" w:rsidP="00B30B03">
            <w:r>
              <w:t>Oefenen casus timing</w:t>
            </w:r>
          </w:p>
        </w:tc>
      </w:tr>
      <w:tr w:rsidR="00EF193E" w14:paraId="50DD28CF" w14:textId="77777777" w:rsidTr="00EF193E">
        <w:tc>
          <w:tcPr>
            <w:tcW w:w="704" w:type="dxa"/>
          </w:tcPr>
          <w:p w14:paraId="3CC99347" w14:textId="112FD570" w:rsidR="00EF193E" w:rsidRDefault="00EF193E" w:rsidP="00B11C27">
            <w:r>
              <w:t>10’</w:t>
            </w:r>
          </w:p>
        </w:tc>
        <w:tc>
          <w:tcPr>
            <w:tcW w:w="2977" w:type="dxa"/>
          </w:tcPr>
          <w:p w14:paraId="1C23DB0B" w14:textId="77300B2A" w:rsidR="00EF193E" w:rsidRPr="00B30B03" w:rsidRDefault="00EF193E" w:rsidP="00B30B03">
            <w:r>
              <w:t>Plenaire feedback/reflectie op de oefening</w:t>
            </w:r>
          </w:p>
        </w:tc>
        <w:tc>
          <w:tcPr>
            <w:tcW w:w="5785" w:type="dxa"/>
          </w:tcPr>
          <w:p w14:paraId="2696FD14" w14:textId="77777777" w:rsidR="00EF193E" w:rsidRDefault="00EF193E" w:rsidP="00B30B03"/>
        </w:tc>
      </w:tr>
      <w:tr w:rsidR="00EF193E" w:rsidRPr="00965CE4" w14:paraId="31037132" w14:textId="77777777" w:rsidTr="00EF193E">
        <w:tc>
          <w:tcPr>
            <w:tcW w:w="704" w:type="dxa"/>
          </w:tcPr>
          <w:p w14:paraId="33308D51" w14:textId="6B60B4E1" w:rsidR="00EF193E" w:rsidRDefault="00EF193E" w:rsidP="00B11C27">
            <w:r>
              <w:t>30’</w:t>
            </w:r>
          </w:p>
          <w:p w14:paraId="6DACB818" w14:textId="77777777" w:rsidR="00EF193E" w:rsidRDefault="00EF193E" w:rsidP="00B30B03"/>
        </w:tc>
        <w:tc>
          <w:tcPr>
            <w:tcW w:w="2977" w:type="dxa"/>
          </w:tcPr>
          <w:p w14:paraId="6D3A03B6" w14:textId="7BBED672" w:rsidR="00EF193E" w:rsidRPr="00F47CD2" w:rsidRDefault="00EF193E" w:rsidP="00EF193E">
            <w:pPr>
              <w:spacing w:after="0" w:line="240" w:lineRule="auto"/>
              <w:contextualSpacing/>
            </w:pPr>
            <w:r w:rsidRPr="00B30B03">
              <w:t>Moeilijke onderwerpen als hoop en troost</w:t>
            </w:r>
          </w:p>
        </w:tc>
        <w:tc>
          <w:tcPr>
            <w:tcW w:w="5785" w:type="dxa"/>
          </w:tcPr>
          <w:p w14:paraId="2CEFCF79" w14:textId="52ABA6B7" w:rsidR="00EF193E" w:rsidRDefault="00EF193E" w:rsidP="00B30B03">
            <w:r>
              <w:t xml:space="preserve">Te rooskleurige verwachting; voorbereiden op wat komen gaat, ACP, managen van realiteitsgehalte </w:t>
            </w:r>
            <w:proofErr w:type="spellStart"/>
            <w:r>
              <w:t>vd</w:t>
            </w:r>
            <w:proofErr w:type="spellEnd"/>
            <w:r>
              <w:t xml:space="preserve"> verwachtingen</w:t>
            </w:r>
          </w:p>
          <w:p w14:paraId="40A74455" w14:textId="0AB187A9" w:rsidR="00EF193E" w:rsidRPr="00E24EC2" w:rsidRDefault="00EF193E" w:rsidP="00B30B03">
            <w:r w:rsidRPr="00B30B03">
              <w:t>Oefenen,</w:t>
            </w:r>
            <w:r>
              <w:rPr>
                <w:b/>
              </w:rPr>
              <w:t xml:space="preserve"> </w:t>
            </w:r>
            <w:r w:rsidRPr="008B27BF">
              <w:t>casus ‘hoop’</w:t>
            </w:r>
          </w:p>
        </w:tc>
      </w:tr>
      <w:tr w:rsidR="00EF193E" w:rsidRPr="00965CE4" w14:paraId="706D4776" w14:textId="77777777" w:rsidTr="00EF193E">
        <w:tc>
          <w:tcPr>
            <w:tcW w:w="704" w:type="dxa"/>
          </w:tcPr>
          <w:p w14:paraId="61CED5B8" w14:textId="4FB975DB" w:rsidR="00EF193E" w:rsidRDefault="00EF193E" w:rsidP="00B11C27">
            <w:r>
              <w:t>10’</w:t>
            </w:r>
          </w:p>
        </w:tc>
        <w:tc>
          <w:tcPr>
            <w:tcW w:w="2977" w:type="dxa"/>
          </w:tcPr>
          <w:p w14:paraId="70470C32" w14:textId="77777777" w:rsidR="00EF193E" w:rsidRDefault="00EF193E" w:rsidP="00B30B03">
            <w:r w:rsidRPr="008B27BF">
              <w:t>Plenaire feedback/reflectie op de oefening</w:t>
            </w:r>
          </w:p>
          <w:p w14:paraId="56E9DF37" w14:textId="77777777" w:rsidR="00EF193E" w:rsidRPr="00B30B03" w:rsidRDefault="00EF193E" w:rsidP="00B30B03">
            <w:pPr>
              <w:spacing w:after="0" w:line="240" w:lineRule="auto"/>
              <w:contextualSpacing/>
            </w:pPr>
          </w:p>
        </w:tc>
        <w:tc>
          <w:tcPr>
            <w:tcW w:w="5785" w:type="dxa"/>
          </w:tcPr>
          <w:p w14:paraId="4EB9499C" w14:textId="77777777" w:rsidR="00EF193E" w:rsidRPr="00B30B03" w:rsidRDefault="00EF193E" w:rsidP="00B30B03">
            <w:r w:rsidRPr="00B30B03">
              <w:t>Leerpunten en tips</w:t>
            </w:r>
          </w:p>
          <w:p w14:paraId="652525FB" w14:textId="77777777" w:rsidR="00EF193E" w:rsidRDefault="00EF193E" w:rsidP="00B30B03"/>
        </w:tc>
      </w:tr>
      <w:tr w:rsidR="00EF193E" w14:paraId="2C3D6663" w14:textId="77777777" w:rsidTr="00EF193E">
        <w:trPr>
          <w:trHeight w:val="405"/>
        </w:trPr>
        <w:tc>
          <w:tcPr>
            <w:tcW w:w="704" w:type="dxa"/>
          </w:tcPr>
          <w:p w14:paraId="7EB490BD" w14:textId="2653CF28" w:rsidR="00EF193E" w:rsidRDefault="00EF193E" w:rsidP="00B11C27">
            <w:r>
              <w:t>5’</w:t>
            </w:r>
          </w:p>
        </w:tc>
        <w:tc>
          <w:tcPr>
            <w:tcW w:w="2977" w:type="dxa"/>
          </w:tcPr>
          <w:p w14:paraId="6AFCBFE8" w14:textId="2D537EB1" w:rsidR="00EF193E" w:rsidRPr="00B30B03" w:rsidRDefault="00EF193E" w:rsidP="00B11C27">
            <w:r w:rsidRPr="00B30B03">
              <w:t xml:space="preserve">Afsluiting </w:t>
            </w:r>
            <w:r>
              <w:t>en evaluatie</w:t>
            </w:r>
          </w:p>
        </w:tc>
        <w:tc>
          <w:tcPr>
            <w:tcW w:w="5785" w:type="dxa"/>
          </w:tcPr>
          <w:p w14:paraId="39E4A1AD" w14:textId="77777777" w:rsidR="00EF193E" w:rsidRDefault="00EF193E" w:rsidP="00B11C27"/>
        </w:tc>
      </w:tr>
    </w:tbl>
    <w:p w14:paraId="1A310B64" w14:textId="1A251698" w:rsidR="0031085B" w:rsidRPr="0031085B" w:rsidRDefault="0031085B" w:rsidP="0050045A">
      <w:pPr>
        <w:rPr>
          <w:rFonts w:ascii="Arial" w:hAnsi="Arial" w:cs="Arial"/>
          <w:sz w:val="20"/>
          <w:szCs w:val="20"/>
        </w:rPr>
      </w:pPr>
    </w:p>
    <w:sectPr w:rsidR="0031085B" w:rsidRPr="0031085B" w:rsidSect="00BB6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D01C" w14:textId="77777777" w:rsidR="005004FC" w:rsidRDefault="005004FC" w:rsidP="00F70C41">
      <w:pPr>
        <w:spacing w:after="0" w:line="240" w:lineRule="auto"/>
      </w:pPr>
      <w:r>
        <w:separator/>
      </w:r>
    </w:p>
  </w:endnote>
  <w:endnote w:type="continuationSeparator" w:id="0">
    <w:p w14:paraId="226AAA7C" w14:textId="77777777" w:rsidR="005004FC" w:rsidRDefault="005004FC" w:rsidP="00F7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B8CD" w14:textId="77777777" w:rsidR="005004FC" w:rsidRDefault="005004FC" w:rsidP="00F70C41">
      <w:pPr>
        <w:spacing w:after="0" w:line="240" w:lineRule="auto"/>
      </w:pPr>
      <w:r>
        <w:separator/>
      </w:r>
    </w:p>
  </w:footnote>
  <w:footnote w:type="continuationSeparator" w:id="0">
    <w:p w14:paraId="2FD75933" w14:textId="77777777" w:rsidR="005004FC" w:rsidRDefault="005004FC" w:rsidP="00F7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467B" w14:textId="133B9C5B" w:rsidR="008C5D82" w:rsidRPr="000A3C3D" w:rsidRDefault="000A3C3D" w:rsidP="000A3C3D">
    <w:pPr>
      <w:pStyle w:val="Koptekst"/>
      <w:ind w:left="-426"/>
    </w:pPr>
    <w:r>
      <w:rPr>
        <w:noProof/>
        <w:lang w:eastAsia="nl-NL"/>
      </w:rPr>
      <w:drawing>
        <wp:inline distT="0" distB="0" distL="0" distR="0" wp14:anchorId="70EA1A95" wp14:editId="600AC9ED">
          <wp:extent cx="1779713" cy="91832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wustzijnsproject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829" cy="91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FC6"/>
    <w:multiLevelType w:val="hybridMultilevel"/>
    <w:tmpl w:val="0A3E28C6"/>
    <w:lvl w:ilvl="0" w:tplc="F08A62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E2535"/>
    <w:multiLevelType w:val="hybridMultilevel"/>
    <w:tmpl w:val="2550B1A2"/>
    <w:lvl w:ilvl="0" w:tplc="21C00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AF29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100C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FC8D0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08E29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B2060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F0C51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9474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7D24C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1A196F01"/>
    <w:multiLevelType w:val="hybridMultilevel"/>
    <w:tmpl w:val="B6DA5B7C"/>
    <w:lvl w:ilvl="0" w:tplc="4B30CE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093D"/>
    <w:multiLevelType w:val="hybridMultilevel"/>
    <w:tmpl w:val="1F902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7D86"/>
    <w:multiLevelType w:val="hybridMultilevel"/>
    <w:tmpl w:val="DF0EB81C"/>
    <w:lvl w:ilvl="0" w:tplc="92B46A98">
      <w:start w:val="40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D0DF8"/>
    <w:multiLevelType w:val="hybridMultilevel"/>
    <w:tmpl w:val="7F242368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173E7"/>
    <w:multiLevelType w:val="hybridMultilevel"/>
    <w:tmpl w:val="52D06DEC"/>
    <w:lvl w:ilvl="0" w:tplc="4600F7C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F682F"/>
    <w:multiLevelType w:val="hybridMultilevel"/>
    <w:tmpl w:val="64A806CC"/>
    <w:lvl w:ilvl="0" w:tplc="9ACC31A4">
      <w:start w:val="10"/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B6319"/>
    <w:multiLevelType w:val="hybridMultilevel"/>
    <w:tmpl w:val="AB8A44B0"/>
    <w:lvl w:ilvl="0" w:tplc="9ACC31A4">
      <w:start w:val="10"/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984BA5"/>
    <w:multiLevelType w:val="hybridMultilevel"/>
    <w:tmpl w:val="3DAC7366"/>
    <w:lvl w:ilvl="0" w:tplc="5B00720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D57E8B"/>
    <w:multiLevelType w:val="hybridMultilevel"/>
    <w:tmpl w:val="F99A35AA"/>
    <w:lvl w:ilvl="0" w:tplc="CC600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EB5315"/>
    <w:multiLevelType w:val="hybridMultilevel"/>
    <w:tmpl w:val="314229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40"/>
    <w:rsid w:val="00074EEC"/>
    <w:rsid w:val="000A3C3D"/>
    <w:rsid w:val="000D2960"/>
    <w:rsid w:val="001016E7"/>
    <w:rsid w:val="00107F79"/>
    <w:rsid w:val="00137DD1"/>
    <w:rsid w:val="00140751"/>
    <w:rsid w:val="00165888"/>
    <w:rsid w:val="001805C0"/>
    <w:rsid w:val="001926AE"/>
    <w:rsid w:val="00195167"/>
    <w:rsid w:val="00231AFE"/>
    <w:rsid w:val="002507BF"/>
    <w:rsid w:val="002745CF"/>
    <w:rsid w:val="0028580B"/>
    <w:rsid w:val="00302B61"/>
    <w:rsid w:val="0031085B"/>
    <w:rsid w:val="00392F5A"/>
    <w:rsid w:val="00404AFA"/>
    <w:rsid w:val="00424243"/>
    <w:rsid w:val="00435575"/>
    <w:rsid w:val="00437824"/>
    <w:rsid w:val="00493B34"/>
    <w:rsid w:val="004E3BE5"/>
    <w:rsid w:val="0050045A"/>
    <w:rsid w:val="005004FC"/>
    <w:rsid w:val="00510E50"/>
    <w:rsid w:val="00594CFF"/>
    <w:rsid w:val="005A296D"/>
    <w:rsid w:val="005D111F"/>
    <w:rsid w:val="005D7428"/>
    <w:rsid w:val="005E273C"/>
    <w:rsid w:val="00623C73"/>
    <w:rsid w:val="00627D9D"/>
    <w:rsid w:val="006F1C39"/>
    <w:rsid w:val="00783B19"/>
    <w:rsid w:val="007B0EF2"/>
    <w:rsid w:val="007C18CA"/>
    <w:rsid w:val="007D22C7"/>
    <w:rsid w:val="00810D02"/>
    <w:rsid w:val="008348E2"/>
    <w:rsid w:val="00843112"/>
    <w:rsid w:val="0085369B"/>
    <w:rsid w:val="00854ACC"/>
    <w:rsid w:val="008645C1"/>
    <w:rsid w:val="00883306"/>
    <w:rsid w:val="008C5D82"/>
    <w:rsid w:val="00966169"/>
    <w:rsid w:val="00983940"/>
    <w:rsid w:val="00A51B60"/>
    <w:rsid w:val="00B260BF"/>
    <w:rsid w:val="00B30B03"/>
    <w:rsid w:val="00BA1DA4"/>
    <w:rsid w:val="00BB62E9"/>
    <w:rsid w:val="00C33FBB"/>
    <w:rsid w:val="00C35CA2"/>
    <w:rsid w:val="00C559B4"/>
    <w:rsid w:val="00C7581A"/>
    <w:rsid w:val="00C90ECC"/>
    <w:rsid w:val="00CC65A0"/>
    <w:rsid w:val="00D13145"/>
    <w:rsid w:val="00D376B3"/>
    <w:rsid w:val="00D931B8"/>
    <w:rsid w:val="00D974B4"/>
    <w:rsid w:val="00DD172D"/>
    <w:rsid w:val="00DE4B7F"/>
    <w:rsid w:val="00DE5281"/>
    <w:rsid w:val="00DF0F70"/>
    <w:rsid w:val="00E0251A"/>
    <w:rsid w:val="00E4011B"/>
    <w:rsid w:val="00E628E6"/>
    <w:rsid w:val="00EB4CDF"/>
    <w:rsid w:val="00EF193E"/>
    <w:rsid w:val="00F0013B"/>
    <w:rsid w:val="00F4504E"/>
    <w:rsid w:val="00F55A99"/>
    <w:rsid w:val="00F70C41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47A9E"/>
  <w15:docId w15:val="{F1655E97-D859-4F8D-8EF5-CD64AF1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A296D"/>
    <w:pPr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98394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F45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83940"/>
    <w:rPr>
      <w:rFonts w:ascii="Cambria" w:hAnsi="Cambria" w:cs="Cambria"/>
      <w:b/>
      <w:bCs/>
      <w:color w:val="365F91"/>
      <w:sz w:val="28"/>
      <w:szCs w:val="28"/>
    </w:rPr>
  </w:style>
  <w:style w:type="paragraph" w:styleId="Normaalweb">
    <w:name w:val="Normal (Web)"/>
    <w:basedOn w:val="Standaard"/>
    <w:uiPriority w:val="99"/>
    <w:semiHidden/>
    <w:rsid w:val="0098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983940"/>
    <w:rPr>
      <w:b/>
      <w:bCs/>
    </w:rPr>
  </w:style>
  <w:style w:type="character" w:customStyle="1" w:styleId="apple-converted-space">
    <w:name w:val="apple-converted-space"/>
    <w:basedOn w:val="Standaardalinea-lettertype"/>
    <w:rsid w:val="00983940"/>
  </w:style>
  <w:style w:type="paragraph" w:styleId="Ballontekst">
    <w:name w:val="Balloon Text"/>
    <w:basedOn w:val="Standaard"/>
    <w:link w:val="BallontekstChar"/>
    <w:uiPriority w:val="99"/>
    <w:semiHidden/>
    <w:rsid w:val="0098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839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3940"/>
    <w:pPr>
      <w:ind w:left="720"/>
    </w:pPr>
  </w:style>
  <w:style w:type="table" w:styleId="Tabelraster">
    <w:name w:val="Table Grid"/>
    <w:basedOn w:val="Standaardtabel"/>
    <w:uiPriority w:val="59"/>
    <w:rsid w:val="00F55A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B26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260B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0214"/>
    <w:rPr>
      <w:rFonts w:cs="Calibr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26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0214"/>
    <w:rPr>
      <w:rFonts w:cs="Calibri"/>
      <w:b/>
      <w:bCs/>
      <w:sz w:val="20"/>
      <w:szCs w:val="20"/>
      <w:lang w:eastAsia="en-US"/>
    </w:rPr>
  </w:style>
  <w:style w:type="character" w:customStyle="1" w:styleId="Kop2Char">
    <w:name w:val="Kop 2 Char"/>
    <w:basedOn w:val="Standaardalinea-lettertype"/>
    <w:link w:val="Kop2"/>
    <w:rsid w:val="00F45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7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C41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7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C41"/>
    <w:rPr>
      <w:rFonts w:cs="Calibri"/>
      <w:lang w:eastAsia="en-US"/>
    </w:rPr>
  </w:style>
  <w:style w:type="character" w:styleId="Nadruk">
    <w:name w:val="Emphasis"/>
    <w:basedOn w:val="Standaardalinea-lettertype"/>
    <w:uiPriority w:val="20"/>
    <w:qFormat/>
    <w:locked/>
    <w:rsid w:val="00E4011B"/>
    <w:rPr>
      <w:i/>
      <w:iCs/>
    </w:rPr>
  </w:style>
  <w:style w:type="paragraph" w:styleId="Geenafstand">
    <w:name w:val="No Spacing"/>
    <w:uiPriority w:val="1"/>
    <w:qFormat/>
    <w:rsid w:val="00F0013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modern opleiden (tekst brochure)</vt:lpstr>
    </vt:vector>
  </TitlesOfParts>
  <Company>St. Elisabeth Ziekenhuis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modern opleiden (tekst brochure)</dc:title>
  <dc:creator>Marieke</dc:creator>
  <cp:lastModifiedBy>Angelique van Bijsterveld</cp:lastModifiedBy>
  <cp:revision>5</cp:revision>
  <dcterms:created xsi:type="dcterms:W3CDTF">2018-10-24T12:49:00Z</dcterms:created>
  <dcterms:modified xsi:type="dcterms:W3CDTF">2018-10-24T12:54:00Z</dcterms:modified>
</cp:coreProperties>
</file>